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6"/>
        <w:numPr>
          <w:ilvl w:val="0"/>
          <w:numId w:val="0"/>
        </w:numPr>
        <w:ind w:hanging="0"/>
        <w:outlineLvl w:val="0"/>
        <w:rPr/>
      </w:pPr>
      <w:r>
        <w:drawing>
          <wp:anchor behindDoc="1" distT="0" distB="0" distL="133350" distR="115570" simplePos="0" locked="0" layoutInCell="1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584" y="0"/>
                <wp:lineTo x="-584" y="20807"/>
                <wp:lineTo x="21589" y="20807"/>
                <wp:lineTo x="21589" y="0"/>
                <wp:lineTo x="-584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П</w:t>
      </w:r>
      <w:r>
        <w:rPr>
          <w:sz w:val="32"/>
        </w:rPr>
        <w:t>РЕСС-СЛУЖБА</w:t>
      </w:r>
    </w:p>
    <w:p>
      <w:pPr>
        <w:pStyle w:val="Style16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6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6"/>
        <w:ind w:hanging="0"/>
        <w:rPr/>
      </w:pPr>
      <w:r>
        <w:rPr>
          <w:sz w:val="32"/>
        </w:rPr>
        <w:t>РОССИЙСКОЙ ФЕДЕРАЦИИ</w:t>
      </w:r>
    </w:p>
    <w:p>
      <w:pPr>
        <w:pStyle w:val="Style16"/>
        <w:numPr>
          <w:ilvl w:val="0"/>
          <w:numId w:val="0"/>
        </w:numPr>
        <w:ind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6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20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20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20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496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428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65pt,5.15pt" ID="shape_0" stroked="t" style="position:absolute">
                <v:stroke color="#000099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2"/>
          <w:szCs w:val="20"/>
        </w:rPr>
      </w:pPr>
      <w:r>
        <w:rPr/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 января 2024 года волгоградские семьи начали получать 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единое пособие в повышенном размере</w:t>
      </w:r>
    </w:p>
    <w:p>
      <w:pPr>
        <w:pStyle w:val="Normal"/>
        <w:jc w:val="both"/>
        <w:rPr/>
      </w:pPr>
      <w:r>
        <w:rPr>
          <w:rStyle w:val="Style14"/>
          <w:rFonts w:ascii="Times New Roman" w:hAnsi="Times New Roman"/>
          <w:b w:val="false"/>
          <w:bCs w:val="false"/>
          <w:sz w:val="26"/>
          <w:szCs w:val="26"/>
        </w:rPr>
        <w:t>С нового 2024 года в Волгоградской области увеличен прожиточный минимум, влияющий на размер многих социальных выплат, в том числе единого пособия на детей в возрасте до 17 лет и беременным женщинам. В связи с этим Отделение Социального фонда России по Волгоградской области в январе в беззаявительном порядке повысило семьям размер единого пособия.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действующим правилам, размер единого пособия для беременных женщин рассчитывается исходя из регионального прожиточного минимума для трудоспособного населения, на детей – регионального детского прожиточного минимума. В Волгоградской области размер единого пособия теперь составляет для детей (100 %) – </w:t>
      </w:r>
      <w:r>
        <w:rPr>
          <w:rFonts w:ascii="Times New Roman" w:hAnsi="Times New Roman"/>
          <w:b/>
          <w:bCs/>
          <w:sz w:val="26"/>
          <w:szCs w:val="26"/>
        </w:rPr>
        <w:t xml:space="preserve">12 891 </w:t>
      </w:r>
      <w:r>
        <w:rPr>
          <w:rFonts w:ascii="Times New Roman" w:hAnsi="Times New Roman"/>
          <w:sz w:val="26"/>
          <w:szCs w:val="26"/>
        </w:rPr>
        <w:t>₽</w:t>
      </w:r>
      <w:r>
        <w:rPr>
          <w:rFonts w:ascii="Times New Roman" w:hAnsi="Times New Roman"/>
          <w:sz w:val="26"/>
          <w:szCs w:val="26"/>
        </w:rPr>
        <w:t xml:space="preserve"> в месяц, для беременных женщин (100%) – </w:t>
      </w:r>
      <w:r>
        <w:rPr>
          <w:rFonts w:ascii="Times New Roman" w:hAnsi="Times New Roman"/>
          <w:b/>
          <w:bCs/>
          <w:sz w:val="26"/>
          <w:szCs w:val="26"/>
        </w:rPr>
        <w:t xml:space="preserve">14 486 </w:t>
      </w:r>
      <w:r>
        <w:rPr>
          <w:rFonts w:ascii="Times New Roman" w:hAnsi="Times New Roman"/>
          <w:sz w:val="26"/>
          <w:szCs w:val="26"/>
        </w:rPr>
        <w:t>₽</w:t>
      </w:r>
      <w:r>
        <w:rPr>
          <w:rFonts w:ascii="Times New Roman" w:hAnsi="Times New Roman"/>
          <w:sz w:val="26"/>
          <w:szCs w:val="26"/>
        </w:rPr>
        <w:t xml:space="preserve"> в месяц.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Повышенный размер пособия большинство семей начн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>т получать с 3 февраля. Поскольку эта дата совпадает с выходным дн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 xml:space="preserve">м, то средства будут перечислены родителям раньше. На банковские карты будет </w:t>
      </w:r>
      <w:r>
        <w:rPr>
          <w:rFonts w:ascii="Times New Roman" w:hAnsi="Times New Roman"/>
          <w:sz w:val="26"/>
          <w:szCs w:val="26"/>
        </w:rPr>
        <w:t>осуществлена</w:t>
      </w:r>
      <w:r>
        <w:rPr>
          <w:rFonts w:ascii="Times New Roman" w:hAnsi="Times New Roman"/>
          <w:sz w:val="26"/>
          <w:szCs w:val="26"/>
        </w:rPr>
        <w:t xml:space="preserve"> выплата за январь, почта будет разносить деньги в соответствии с графиком доставки. Напомним, что детские пособия, как правило, приходят семьям в начале каждого месяца за предыдущий месяц. Семьям, впервые обратившимся за получением единого пособия в январе 2024 года, выплата осуществляется в новом размере уже в январе.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Стоит отметить, что право семьи на выплату единого пособия из-за повышения величины прожиточного минимума не пересматривается, поскольку уровень нуждаемости семьи в данной мере социальной поддержки рассчитывается на день обращения за е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 xml:space="preserve"> предоставлением и затем в течение следующих 12 месяцев, на которые оно установлено, не пересматривается.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2024-м н</w:t>
      </w:r>
      <w:r>
        <w:rPr>
          <w:rFonts w:ascii="Times New Roman" w:hAnsi="Times New Roman"/>
          <w:sz w:val="26"/>
          <w:szCs w:val="26"/>
        </w:rPr>
        <w:t xml:space="preserve">аряду с планом мероприятий в рамках </w:t>
      </w:r>
      <w:r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>ода семьи, учрежд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>нного указом Президента РФ, продолжается работа по совершенствованию комплекса мер поддержки семей с детьми.</w:t>
      </w:r>
    </w:p>
    <w:p>
      <w:pPr>
        <w:pStyle w:val="Normal"/>
        <w:spacing w:before="0" w:after="2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2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character" w:styleId="Style14">
    <w:name w:val="Выделение жирным"/>
    <w:rPr>
      <w:b/>
      <w:b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>
    <w:name w:val="Блочная цитата"/>
    <w:basedOn w:val="Normal"/>
    <w:qFormat/>
    <w:pPr/>
    <w:rPr/>
  </w:style>
  <w:style w:type="paragraph" w:styleId="Style22">
    <w:name w:val="Заглавие"/>
    <w:basedOn w:val="Style15"/>
    <w:pPr/>
    <w:rPr/>
  </w:style>
  <w:style w:type="paragraph" w:styleId="Style23">
    <w:name w:val="Подзаголовок"/>
    <w:basedOn w:val="Style15"/>
    <w:pPr/>
    <w:rPr/>
  </w:style>
  <w:style w:type="paragraph" w:styleId="Style24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LibreOffice/4.4.3.2$Windows_x86 LibreOffice_project/88805f81e9fe61362df02b9941de8e38a9b5fd16</Application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language>ru-RU</dc:language>
  <dcterms:modified xsi:type="dcterms:W3CDTF">2024-01-22T14:14:24Z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